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7B199063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9D2751" w:rsidRPr="009D2751">
        <w:rPr>
          <w:rtl/>
          <w:lang w:bidi="fa-IR"/>
        </w:rPr>
        <w:t>1402220005335757</w:t>
      </w:r>
      <w:r w:rsidR="009D275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مورخ </w:t>
      </w:r>
      <w:r w:rsidR="009D2751">
        <w:rPr>
          <w:rFonts w:hint="cs"/>
          <w:rtl/>
          <w:lang w:bidi="fa-IR"/>
        </w:rPr>
        <w:t>28/08/1402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06187F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06187F"/>
    <w:rsid w:val="005F1F2D"/>
    <w:rsid w:val="009D2751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2025-09-09T05:29:00Z</dcterms:created>
  <dcterms:modified xsi:type="dcterms:W3CDTF">2025-09-09T06:12:00Z</dcterms:modified>
</cp:coreProperties>
</file>